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90" w:beforeAutospacing="0" w:before="0" w:afterAutospacing="0" w:after="0"/>
        <w:jc w:val="center"/>
        <w:rPr>
          <w:b/>
          <w:b/>
          <w:color w:val="2C2A29"/>
          <w:sz w:val="28"/>
          <w:szCs w:val="28"/>
        </w:rPr>
      </w:pPr>
      <w:r>
        <w:rPr>
          <w:b/>
          <w:color w:val="2C2A29"/>
          <w:sz w:val="28"/>
          <w:szCs w:val="28"/>
        </w:rPr>
        <w:t>Годовая выручка социальных предпринимателей в России составила более 102 млрд.</w:t>
      </w:r>
      <w:r>
        <w:rPr>
          <w:rFonts w:eastAsia="Times New Roman" w:cs="Times New Roman"/>
          <w:b/>
          <w:color w:val="2C2A29"/>
          <w:sz w:val="28"/>
          <w:szCs w:val="28"/>
          <w:lang w:eastAsia="ru-RU"/>
        </w:rPr>
        <w:t>р</w:t>
      </w:r>
      <w:r>
        <w:rPr>
          <w:b/>
          <w:color w:val="2C2A29"/>
          <w:sz w:val="28"/>
          <w:szCs w:val="28"/>
        </w:rPr>
        <w:t>уб.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Минэкономразвития России актуализировало данные по деятельности социальных предпринимателей в экономике в целом и в региональном разрезе.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Годовая выручка социальных предпринимателей в России составила более 102 млрд рублей.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На январь 2024 года в России зарегистрировано почти 11 тысяч социальных предприятий. Из них 7,8 тысяч действуют в качестве ИП, 3,2 тысячи – в качестве юридических лиц.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«Суммарная годовая выручка социальных предпринимателей составила более 102 млрд рублей. Мы уже не раз говорили, что у социального бизнеса женское лицо – актуальные данные подтверждают этот факт: более 70% соцпредпринимателей – женщины. Больше всего предприятий в отраслях образования (30%), здравоохранения и социальных услуг (23%), культуры, спорта и организации досуга (17%), обрабатывающих производств (8%)», — сообщила заместитель министра экономического развития РФ Татьяна Илюшникова.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Из общей годовой выручки 17,9 млрд приходится на ИП, 84,6 млрд – на юридические лица.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Сегодня в социальном бизнесе работают более 82 тысяч сотрудников. Кроме того, среди социальных предпринимателей появляются молодые люди: свой бизнес развивают 147 индивидуальных предпринимателей в возрасте до 25 лет.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В Фонде «Наше будущее» отмечают, что 2024 году в сфере социального предпринимательства наблюдается несколько тенденций.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«Например, мы видим тренд на внедрение новых технологий, в частности, искусственного интеллекта, который уже активно применяется в биомедицине, ИТ и социальной рекламе. Все больше развития в ближайшем будущем получат социальные проекты в области реабилитации и протезирования. Еще один тренд — развитие дополнительного образования, в особенности дистанционного. Перспективным представляется направление развития внутреннего туризма. Все больше бизнесменов начнут осваивать маркетплейсы в качестве основной площадки реализации своих товаров. Кроме того, в структуре социального бизнеса могут появиться новые категории за счет развития креативных кластеров, а в учебных планах вузов — программы профессиональной подготовки специалистов в сфере социального предпринимательства», — сообщила директор Фонда «Наше будущее» Наталия Зверева.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«Важно отметить, что социальный бизнес устойчив к кризисам: около 80% компаний развивают свой бизнес более трех лет. Высокая выживаемость стала возможной в том числе благодаря инструментам поддержки – это льготные займы, гранты, имущественная поддержка, налоговые преференции», — отметила замглавы Минэкономразвития РФ.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В России действует ряд мер поддержки для социальных предприятий в рамках национального проекта «Малое и среднее предпринимательство». Так, социальный бизнес может получить грант в размере до 500 тысяч рублей (до 1 млн рублей – для Арктической зоны) на развитие бизнеса. Также такие предприниматели могут получить микрозаймы по льготным ставкам в региональных микрофинансовых организациях.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Ежегодно для социальных предпринимателей проводится конкурс «Мой добрый бизнес», организатором которого является Минэкономразвития РФ. Оператором выступает Государственный университет управления.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Поддержка предпринимателей реализуется по национальному проекту «Малое и среднее предпринимательство и поддержка индивидуальной предпринимательской инициативы», который инициировал Президент и курирует первый вице-премьер Андрей Белоусов.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>
          <w:color w:val="2C2A29"/>
          <w:sz w:val="28"/>
          <w:szCs w:val="28"/>
        </w:rPr>
        <w:tab/>
        <w:t>«Конкурс проводится уже девятый год и позволяет выявить лучшие практики социального предпринимательства. Благодаря проекту мы можем оценить качественные показатели роста социального предпринимательства. В этом году мы приняли более 3 тысяч заявок, в региональный этап прошло порядка 900 проектов со всей страны. Сейчас заявки оценивает экспертное жюри, и уже летом мы узнаем имена финалистов конкурса», — отметил ректор Государственного университета управления Владимир Строев.</w:t>
      </w:r>
    </w:p>
    <w:p>
      <w:pPr>
        <w:pStyle w:val="NormalWeb"/>
        <w:spacing w:lineRule="atLeast" w:line="390" w:beforeAutospacing="0" w:before="0" w:afterAutospacing="0" w:after="0"/>
        <w:jc w:val="both"/>
        <w:rPr>
          <w:color w:val="2C2A29"/>
          <w:sz w:val="28"/>
          <w:szCs w:val="28"/>
        </w:rPr>
      </w:pPr>
      <w:r>
        <w:rPr/>
      </w:r>
    </w:p>
    <w:sectPr>
      <w:type w:val="nextPage"/>
      <w:pgSz w:w="11906" w:h="16838"/>
      <w:pgMar w:left="1701" w:right="515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c3864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c386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LibreOffice/7.0.1.2$Windows_X86_64 LibreOffice_project/7cbcfc562f6eb6708b5ff7d7397325de9e764452</Application>
  <Pages>2</Pages>
  <Words>473</Words>
  <Characters>3360</Characters>
  <CharactersWithSpaces>3844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2024-04-23T08:15:00Z</dcterms:created>
  <dc:creator>О. Кузьмина</dc:creator>
  <dc:description/>
  <dc:language>ru-RU</dc:language>
  <cp:lastModifiedBy/>
  <dcterms:modified xsi:type="dcterms:W3CDTF">2024-04-23T13:45:14Z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